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74" w:rsidRDefault="00865174" w:rsidP="00D765EA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765EA" w:rsidRPr="00677D29" w:rsidRDefault="005F680D" w:rsidP="0072454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7D29">
        <w:rPr>
          <w:rFonts w:ascii="Times New Roman" w:hAnsi="Times New Roman" w:cs="Times New Roman"/>
          <w:b/>
          <w:i/>
          <w:sz w:val="28"/>
          <w:szCs w:val="28"/>
        </w:rPr>
        <w:t>ІНФОРМАЦІЯ</w:t>
      </w:r>
    </w:p>
    <w:p w:rsidR="003F0322" w:rsidRPr="00677D29" w:rsidRDefault="005F680D" w:rsidP="005F680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7D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про розмір та порядок формування</w:t>
      </w:r>
      <w:bookmarkStart w:id="0" w:name="_GoBack"/>
      <w:bookmarkEnd w:id="0"/>
    </w:p>
    <w:p w:rsidR="005F680D" w:rsidRPr="00677D29" w:rsidRDefault="005F680D" w:rsidP="005F680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7D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тарифів на платні медичні послуги</w:t>
      </w:r>
    </w:p>
    <w:p w:rsidR="00DF61AA" w:rsidRPr="00677D29" w:rsidRDefault="00DF70CC" w:rsidP="0072454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7D29">
        <w:rPr>
          <w:rFonts w:ascii="Times New Roman" w:hAnsi="Times New Roman" w:cs="Times New Roman"/>
          <w:b/>
          <w:i/>
          <w:sz w:val="28"/>
          <w:szCs w:val="28"/>
        </w:rPr>
        <w:t>по КНП «6-а міська поліклініка м. Львова».</w:t>
      </w:r>
    </w:p>
    <w:p w:rsidR="00582D4B" w:rsidRDefault="00582D4B" w:rsidP="005F680D">
      <w:pPr>
        <w:rPr>
          <w:b/>
          <w:sz w:val="24"/>
        </w:rPr>
      </w:pPr>
    </w:p>
    <w:p w:rsidR="00582D4B" w:rsidRPr="00582D4B" w:rsidRDefault="00582D4B" w:rsidP="00E579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3A6D">
        <w:rPr>
          <w:rFonts w:ascii="Times New Roman" w:hAnsi="Times New Roman" w:cs="Times New Roman"/>
          <w:b/>
          <w:sz w:val="28"/>
          <w:szCs w:val="28"/>
        </w:rPr>
        <w:t>1</w:t>
      </w:r>
      <w:r w:rsidRPr="00582D4B">
        <w:rPr>
          <w:rFonts w:ascii="Times New Roman" w:hAnsi="Times New Roman" w:cs="Times New Roman"/>
          <w:sz w:val="28"/>
          <w:szCs w:val="28"/>
        </w:rPr>
        <w:t xml:space="preserve">. Розрахунки собівартості витрат платних медичних послуг проводились на </w:t>
      </w:r>
      <w:r w:rsidR="005F680D">
        <w:rPr>
          <w:rFonts w:ascii="Times New Roman" w:hAnsi="Times New Roman" w:cs="Times New Roman"/>
          <w:sz w:val="28"/>
          <w:szCs w:val="28"/>
        </w:rPr>
        <w:t xml:space="preserve">  </w:t>
      </w:r>
      <w:r w:rsidRPr="00582D4B">
        <w:rPr>
          <w:rFonts w:ascii="Times New Roman" w:hAnsi="Times New Roman" w:cs="Times New Roman"/>
          <w:sz w:val="28"/>
          <w:szCs w:val="28"/>
        </w:rPr>
        <w:t>підставі затверджених Службових записок лікарів, які безпосередньо їх проводять. Базовий період для Розрахунку взято 2019 рік.</w:t>
      </w:r>
    </w:p>
    <w:p w:rsidR="00582D4B" w:rsidRPr="00E579AC" w:rsidRDefault="00582D4B" w:rsidP="00E579AC">
      <w:pPr>
        <w:rPr>
          <w:rFonts w:ascii="Times New Roman" w:hAnsi="Times New Roman" w:cs="Times New Roman"/>
          <w:sz w:val="28"/>
          <w:szCs w:val="28"/>
        </w:rPr>
      </w:pPr>
      <w:r w:rsidRPr="00F93A6D">
        <w:rPr>
          <w:rFonts w:ascii="Times New Roman" w:hAnsi="Times New Roman" w:cs="Times New Roman"/>
          <w:b/>
          <w:sz w:val="28"/>
          <w:szCs w:val="28"/>
        </w:rPr>
        <w:t>2</w:t>
      </w:r>
      <w:r w:rsidRPr="00E579AC">
        <w:rPr>
          <w:rFonts w:ascii="Times New Roman" w:hAnsi="Times New Roman" w:cs="Times New Roman"/>
          <w:sz w:val="28"/>
          <w:szCs w:val="28"/>
        </w:rPr>
        <w:t xml:space="preserve">.  Встановлено оплату праці медичним працівникам, які надають вторинну медичну допомогу у розмірі 51% від базової ставки (49,00 грн), яка затверджена постановою КМУ від 05.02.2020 р. №65 глава 8 «Деякі питання програми реалізації програми державних гарантів медичного обслуговування населення у 2020 р.» за надану медичну послугу відповідно до встановлених нормованих завдань, які затверджені наказом керівника, а саме </w:t>
      </w:r>
    </w:p>
    <w:p w:rsidR="00582D4B" w:rsidRPr="00E579AC" w:rsidRDefault="00582D4B" w:rsidP="00E579AC">
      <w:pPr>
        <w:rPr>
          <w:rFonts w:ascii="Times New Roman" w:hAnsi="Times New Roman" w:cs="Times New Roman"/>
          <w:sz w:val="28"/>
          <w:szCs w:val="28"/>
        </w:rPr>
      </w:pPr>
      <w:r w:rsidRPr="00E579AC">
        <w:rPr>
          <w:rFonts w:ascii="Times New Roman" w:hAnsi="Times New Roman" w:cs="Times New Roman"/>
          <w:sz w:val="28"/>
          <w:szCs w:val="28"/>
        </w:rPr>
        <w:t>-Лікарям 60% від вищевказаної суми, що становить -15 грн за 20 хв роботи на прийом 1 пацієнта</w:t>
      </w:r>
    </w:p>
    <w:p w:rsidR="00582D4B" w:rsidRPr="00E579AC" w:rsidRDefault="00582D4B" w:rsidP="00E579AC">
      <w:pPr>
        <w:rPr>
          <w:rFonts w:ascii="Times New Roman" w:hAnsi="Times New Roman" w:cs="Times New Roman"/>
          <w:sz w:val="28"/>
          <w:szCs w:val="28"/>
        </w:rPr>
      </w:pPr>
      <w:r w:rsidRPr="00E579AC">
        <w:rPr>
          <w:rFonts w:ascii="Times New Roman" w:hAnsi="Times New Roman" w:cs="Times New Roman"/>
          <w:sz w:val="28"/>
          <w:szCs w:val="28"/>
        </w:rPr>
        <w:t>-Медичним сестрам 40% від вищевказаної суми, що становить – 10 грн за 20 хв роботи</w:t>
      </w:r>
    </w:p>
    <w:p w:rsidR="00E579AC" w:rsidRDefault="00582D4B" w:rsidP="00E579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79AC">
        <w:rPr>
          <w:rFonts w:ascii="Times New Roman" w:hAnsi="Times New Roman" w:cs="Times New Roman"/>
          <w:sz w:val="28"/>
          <w:szCs w:val="28"/>
        </w:rPr>
        <w:t>Розрахунок витрат на заробітну плату окремих категорій лікарів та відповідного середнього медичного персоналу розраховуються виходячи з посадового окладу працівника та середньомісячного балансу робочого часу, враховуючи витрати часу на 1 обстеження.</w:t>
      </w:r>
    </w:p>
    <w:p w:rsidR="00582D4B" w:rsidRPr="00E579AC" w:rsidRDefault="00E579AC" w:rsidP="00E579A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D4B" w:rsidRPr="00582D4B">
        <w:rPr>
          <w:rFonts w:ascii="Times New Roman" w:hAnsi="Times New Roman" w:cs="Times New Roman"/>
          <w:sz w:val="28"/>
          <w:szCs w:val="28"/>
        </w:rPr>
        <w:t>Для розрахунку робочого часу враховані норми прийому 1 пацієнта лікарями спеціалістами вузького профілю, згідно Наказу № 57-в від 03.03.2020р. «Про впорядкування обліку робочого часу» та рекомендовані розрахункові норми на проведення ультразвукових досліджень, затверджено наказом МОЗ від 28.11.1997р. № 340.</w:t>
      </w:r>
    </w:p>
    <w:p w:rsidR="00582D4B" w:rsidRPr="00582D4B" w:rsidRDefault="00582D4B" w:rsidP="00E579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D4B">
        <w:rPr>
          <w:rFonts w:ascii="Times New Roman" w:hAnsi="Times New Roman" w:cs="Times New Roman"/>
          <w:sz w:val="28"/>
          <w:szCs w:val="28"/>
        </w:rPr>
        <w:t xml:space="preserve">Витрати на оплату праці допоміжного (молодшого) медичного персоналу розраховано </w:t>
      </w:r>
      <w:proofErr w:type="spellStart"/>
      <w:r w:rsidRPr="00582D4B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582D4B">
        <w:rPr>
          <w:rFonts w:ascii="Times New Roman" w:hAnsi="Times New Roman" w:cs="Times New Roman"/>
          <w:sz w:val="28"/>
          <w:szCs w:val="28"/>
        </w:rPr>
        <w:t xml:space="preserve"> до зарплати всіх працівників, тобто відношення фонду зарплати молодшого медичного персоналу до фонду заробітної плати працівників згідно штатного розпису, станом на 02.03.2020р. </w:t>
      </w:r>
    </w:p>
    <w:p w:rsidR="00E579AC" w:rsidRDefault="00E579AC" w:rsidP="00E57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D4B" w:rsidRPr="00582D4B">
        <w:rPr>
          <w:rFonts w:ascii="Times New Roman" w:hAnsi="Times New Roman" w:cs="Times New Roman"/>
          <w:sz w:val="28"/>
          <w:szCs w:val="28"/>
        </w:rPr>
        <w:t>Коефіцієнт витрат на додаткову заробітну плату лікарського персоналу, середнього медичного персоналу та молодшого медичного персоналу становить 11% усього фонду заробітної плати усіх працівників.</w:t>
      </w:r>
    </w:p>
    <w:p w:rsidR="00582D4B" w:rsidRPr="00E579AC" w:rsidRDefault="00582D4B" w:rsidP="00E579AC">
      <w:pPr>
        <w:rPr>
          <w:rFonts w:ascii="Times New Roman" w:hAnsi="Times New Roman" w:cs="Times New Roman"/>
          <w:sz w:val="28"/>
          <w:szCs w:val="28"/>
        </w:rPr>
      </w:pPr>
      <w:r w:rsidRPr="00582D4B">
        <w:rPr>
          <w:rFonts w:ascii="Times New Roman" w:hAnsi="Times New Roman" w:cs="Times New Roman"/>
          <w:sz w:val="28"/>
          <w:szCs w:val="28"/>
        </w:rPr>
        <w:t xml:space="preserve"> </w:t>
      </w:r>
      <w:r w:rsidRPr="00F93A6D">
        <w:rPr>
          <w:rFonts w:ascii="Times New Roman" w:hAnsi="Times New Roman" w:cs="Times New Roman"/>
          <w:b/>
          <w:sz w:val="28"/>
          <w:szCs w:val="28"/>
        </w:rPr>
        <w:t>3.</w:t>
      </w:r>
      <w:r w:rsidRPr="00582D4B">
        <w:rPr>
          <w:rFonts w:ascii="Times New Roman" w:hAnsi="Times New Roman" w:cs="Times New Roman"/>
          <w:sz w:val="28"/>
          <w:szCs w:val="28"/>
        </w:rPr>
        <w:t xml:space="preserve">Стаття «Матеріальні витрати» розраховані, як відношення фактичних видатків до фактичних відвідувань за 2019 рік та фактичних матеріальних витрат, згідно </w:t>
      </w:r>
      <w:r w:rsidRPr="00582D4B">
        <w:rPr>
          <w:rFonts w:ascii="Times New Roman" w:hAnsi="Times New Roman" w:cs="Times New Roman"/>
          <w:sz w:val="28"/>
          <w:szCs w:val="28"/>
        </w:rPr>
        <w:lastRenderedPageBreak/>
        <w:t>поданих Службових записок. До фактичних видатків враховані КЕКВ 2210, 2220, 2270 в частині вторинної медичної допомоги.</w:t>
      </w:r>
    </w:p>
    <w:p w:rsidR="00582D4B" w:rsidRPr="005F680D" w:rsidRDefault="005F680D" w:rsidP="00E579AC">
      <w:pPr>
        <w:spacing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F93A6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D4B" w:rsidRPr="005F680D">
        <w:rPr>
          <w:rFonts w:ascii="Times New Roman" w:hAnsi="Times New Roman" w:cs="Times New Roman"/>
          <w:sz w:val="28"/>
          <w:szCs w:val="28"/>
        </w:rPr>
        <w:t>Стаття «Непрямі витрати» розрахована, як коефіцієнт відношення фактичних витрат комунальних послуг та енергоносіїв (КЕКВ 2270) до всіх фактичних витрат за 2019 рік.</w:t>
      </w:r>
    </w:p>
    <w:p w:rsidR="00582D4B" w:rsidRPr="00582D4B" w:rsidRDefault="00582D4B" w:rsidP="00E579AC">
      <w:pPr>
        <w:rPr>
          <w:rFonts w:ascii="Times New Roman" w:hAnsi="Times New Roman" w:cs="Times New Roman"/>
          <w:sz w:val="28"/>
          <w:szCs w:val="28"/>
        </w:rPr>
      </w:pPr>
      <w:r w:rsidRPr="00F93A6D">
        <w:rPr>
          <w:rFonts w:ascii="Times New Roman" w:hAnsi="Times New Roman" w:cs="Times New Roman"/>
          <w:b/>
          <w:sz w:val="28"/>
          <w:szCs w:val="28"/>
        </w:rPr>
        <w:t xml:space="preserve">   5.</w:t>
      </w:r>
      <w:r w:rsidRPr="00582D4B">
        <w:rPr>
          <w:rFonts w:ascii="Times New Roman" w:hAnsi="Times New Roman" w:cs="Times New Roman"/>
          <w:sz w:val="28"/>
          <w:szCs w:val="28"/>
        </w:rPr>
        <w:t>Стаття «Адміністративні витрати» становить коефіцієнт відношення фактичних витрат на заробітну плату з нарахуваннями та витрат на оплату комунальних послуг до всіх фактичних витрат за 2019 рік.</w:t>
      </w:r>
    </w:p>
    <w:p w:rsidR="00582D4B" w:rsidRPr="00582D4B" w:rsidRDefault="00582D4B" w:rsidP="00E579AC">
      <w:pPr>
        <w:rPr>
          <w:rFonts w:ascii="Times New Roman" w:hAnsi="Times New Roman" w:cs="Times New Roman"/>
          <w:sz w:val="28"/>
          <w:szCs w:val="28"/>
        </w:rPr>
      </w:pPr>
      <w:r w:rsidRPr="00F93A6D">
        <w:rPr>
          <w:rFonts w:ascii="Times New Roman" w:hAnsi="Times New Roman" w:cs="Times New Roman"/>
          <w:b/>
          <w:sz w:val="28"/>
          <w:szCs w:val="28"/>
        </w:rPr>
        <w:t xml:space="preserve">   6.</w:t>
      </w:r>
      <w:r w:rsidRPr="00582D4B">
        <w:rPr>
          <w:rFonts w:ascii="Times New Roman" w:hAnsi="Times New Roman" w:cs="Times New Roman"/>
          <w:sz w:val="28"/>
          <w:szCs w:val="28"/>
        </w:rPr>
        <w:t xml:space="preserve">Вартість медичних послуг складається із собівартості, визначеної на підставі економічно </w:t>
      </w:r>
      <w:proofErr w:type="spellStart"/>
      <w:r w:rsidRPr="00582D4B">
        <w:rPr>
          <w:rFonts w:ascii="Times New Roman" w:hAnsi="Times New Roman" w:cs="Times New Roman"/>
          <w:sz w:val="28"/>
          <w:szCs w:val="28"/>
        </w:rPr>
        <w:t>обгрунтованих</w:t>
      </w:r>
      <w:proofErr w:type="spellEnd"/>
      <w:r w:rsidRPr="00582D4B">
        <w:rPr>
          <w:rFonts w:ascii="Times New Roman" w:hAnsi="Times New Roman" w:cs="Times New Roman"/>
          <w:sz w:val="28"/>
          <w:szCs w:val="28"/>
        </w:rPr>
        <w:t xml:space="preserve"> витрат та витрат на розвиток закладу, в межах 20% рентабельності. Крім того, тариф на платну послугу включає ПДВ 20%.</w:t>
      </w:r>
    </w:p>
    <w:p w:rsidR="00582D4B" w:rsidRPr="00582D4B" w:rsidRDefault="00582D4B" w:rsidP="00E57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D4B" w:rsidRPr="00582D4B" w:rsidRDefault="00582D4B" w:rsidP="00E579AC">
      <w:pPr>
        <w:rPr>
          <w:rFonts w:ascii="Times New Roman" w:hAnsi="Times New Roman" w:cs="Times New Roman"/>
          <w:sz w:val="28"/>
          <w:szCs w:val="28"/>
        </w:rPr>
      </w:pPr>
    </w:p>
    <w:p w:rsidR="00582D4B" w:rsidRPr="00DF70CC" w:rsidRDefault="00582D4B" w:rsidP="007245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2D4B" w:rsidRPr="00DF70CC" w:rsidSect="0072454C">
      <w:pgSz w:w="11906" w:h="16838"/>
      <w:pgMar w:top="426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25F75"/>
    <w:multiLevelType w:val="hybridMultilevel"/>
    <w:tmpl w:val="AA2CC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26F2F"/>
    <w:multiLevelType w:val="multilevel"/>
    <w:tmpl w:val="650261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CC"/>
    <w:rsid w:val="001E5291"/>
    <w:rsid w:val="003F0322"/>
    <w:rsid w:val="00582D4B"/>
    <w:rsid w:val="005F680D"/>
    <w:rsid w:val="00677D29"/>
    <w:rsid w:val="0072454C"/>
    <w:rsid w:val="00865174"/>
    <w:rsid w:val="009F0BAD"/>
    <w:rsid w:val="00AF079D"/>
    <w:rsid w:val="00D02352"/>
    <w:rsid w:val="00D765EA"/>
    <w:rsid w:val="00DF61AA"/>
    <w:rsid w:val="00DF70CC"/>
    <w:rsid w:val="00E52B01"/>
    <w:rsid w:val="00E579AC"/>
    <w:rsid w:val="00F324D5"/>
    <w:rsid w:val="00F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B368"/>
  <w15:chartTrackingRefBased/>
  <w15:docId w15:val="{FA90B144-EDFE-40B4-81DB-A333E318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2020-06-10T13:46:00Z</cp:lastPrinted>
  <dcterms:created xsi:type="dcterms:W3CDTF">2020-06-10T12:09:00Z</dcterms:created>
  <dcterms:modified xsi:type="dcterms:W3CDTF">2020-11-02T07:34:00Z</dcterms:modified>
</cp:coreProperties>
</file>